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843C" w14:textId="44639CA0" w:rsidR="006B0D93" w:rsidRDefault="006B0D93" w:rsidP="006B0D93">
      <w:pPr>
        <w:pStyle w:val="p1"/>
        <w:spacing w:before="0" w:beforeAutospacing="0" w:after="0" w:afterAutospacing="0"/>
        <w:outlineLvl w:val="0"/>
        <w:rPr>
          <w:rStyle w:val="s1"/>
          <w:rFonts w:ascii="Helvetica" w:hAnsi="Helvetica"/>
          <w:b/>
          <w:bCs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8518"/>
      </w:tblGrid>
      <w:tr w:rsidR="00A21F2C" w14:paraId="241B95E7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1214331" w14:textId="1AA757AE" w:rsidR="00A21F2C" w:rsidRPr="00A21F2C" w:rsidRDefault="00A21F2C" w:rsidP="00A21F2C">
            <w:pPr>
              <w:outlineLvl w:val="0"/>
              <w:rPr>
                <w:rStyle w:val="s1"/>
                <w:b/>
                <w:i/>
              </w:rPr>
            </w:pPr>
            <w:r>
              <w:rPr>
                <w:b/>
                <w:i/>
              </w:rPr>
              <w:t>Medication reviews</w:t>
            </w:r>
          </w:p>
        </w:tc>
      </w:tr>
      <w:tr w:rsidR="00A21F2C" w14:paraId="19C80286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3BE29" w14:textId="7777777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  <w:p w14:paraId="0BA44B91" w14:textId="4CA6C6CE" w:rsidR="00A21F2C" w:rsidRPr="00A21F2C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Is there a trigger for a medication review?</w:t>
            </w:r>
            <w:r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 xml:space="preserve"> </w:t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Review_trigger"/>
                  <w:enabled/>
                  <w:calcOnExit w:val="0"/>
                  <w:entryMacro w:val="AutoExec"/>
                  <w:ddList>
                    <w:listEntry w:val="Select one"/>
                    <w:listEntry w:val="Yes, a medication review is indicated."/>
                    <w:listEntry w:val="No, a medication review is not needed at this time"/>
                  </w:ddList>
                </w:ffData>
              </w:fldChar>
            </w:r>
            <w:bookmarkStart w:id="0" w:name="Review_trigger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instrText xml:space="preserve"> FORMDROPDOWN </w:instrText>
            </w:r>
            <w:r w:rsidR="002325A3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r>
            <w:r w:rsidR="002325A3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fldChar w:fldCharType="end"/>
            </w:r>
            <w:bookmarkEnd w:id="0"/>
            <w:r w:rsidR="00A21F2C"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 xml:space="preserve">  </w:t>
            </w:r>
          </w:p>
          <w:p w14:paraId="5A3AB895" w14:textId="13C1C4B7" w:rsidR="00A21F2C" w:rsidRDefault="00A21F2C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A21F2C" w14:paraId="37EB0EF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B7A21C" w14:textId="77777777" w:rsidR="008B2FDA" w:rsidRPr="00536885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BD2FAC5" w14:textId="3C7C76E6" w:rsidR="008B2FDA" w:rsidRPr="00A21F2C" w:rsidRDefault="008B2FDA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The medication review is triggered by:</w:t>
            </w:r>
          </w:p>
        </w:tc>
      </w:tr>
      <w:tr w:rsidR="00A21F2C" w14:paraId="070B39B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1C586F" w14:textId="71DDE50C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879785D" w14:textId="616F7538" w:rsidR="00D20D73" w:rsidRPr="00A21F2C" w:rsidRDefault="00D20D73" w:rsidP="008B2FDA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a significant event (e.g. cardiovascular event, fall, fracture, hospital admission, residential care facility admission)</w:t>
            </w:r>
          </w:p>
        </w:tc>
      </w:tr>
      <w:tr w:rsidR="00A21F2C" w14:paraId="76A827A6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4B0EDBA" w14:textId="68A8FA1D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29CDBC7" w14:textId="5DE2D201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increasing frailty</w:t>
            </w:r>
          </w:p>
        </w:tc>
      </w:tr>
      <w:tr w:rsidR="00A21F2C" w14:paraId="11333E4A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5FAA6" w14:textId="35901502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C6D8925" w14:textId="3467DB23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resistance to taking medications</w:t>
            </w:r>
          </w:p>
        </w:tc>
      </w:tr>
      <w:tr w:rsidR="00A21F2C" w14:paraId="2BB1C914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5E95B72" w14:textId="7382CBD5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46617F5" w14:textId="44DF6E0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belief taking medications is a burden</w:t>
            </w:r>
          </w:p>
        </w:tc>
      </w:tr>
      <w:tr w:rsidR="00A21F2C" w14:paraId="399E38B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E7BCB25" w14:textId="7BD2AFF9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E2D4433" w14:textId="47BD5129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writing a new prescription for the medication</w:t>
            </w:r>
          </w:p>
        </w:tc>
      </w:tr>
      <w:tr w:rsidR="00A21F2C" w14:paraId="116E48A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5F366D5" w14:textId="5CB5DE90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5BCA762" w14:textId="020DFBA0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cognitive function</w:t>
            </w:r>
          </w:p>
        </w:tc>
      </w:tr>
      <w:tr w:rsidR="00A21F2C" w14:paraId="45EC208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EE6C1CE" w14:textId="482824E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5A5D514" w14:textId="7085518E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decline in ability to manage activities of daily living</w:t>
            </w:r>
          </w:p>
        </w:tc>
      </w:tr>
      <w:tr w:rsidR="00A21F2C" w14:paraId="04C9A0F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EA9BB95" w14:textId="471DD0DF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E0E5C" w14:textId="7D08A792" w:rsidR="00D20D73" w:rsidRPr="00A21F2C" w:rsidRDefault="00D20D73" w:rsidP="008B2FDA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regular use of five or more medications</w:t>
            </w:r>
          </w:p>
        </w:tc>
      </w:tr>
      <w:tr w:rsidR="00A21F2C" w14:paraId="307DB037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34D021" w14:textId="05F2B94C" w:rsidR="00D20D73" w:rsidRDefault="00D20D73" w:rsidP="00D20D73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CDC74E7" w14:textId="4BBB52D4" w:rsidR="00D20D73" w:rsidRPr="00A21F2C" w:rsidRDefault="00D20D73" w:rsidP="00D20D73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b/>
                <w:bCs/>
                <w:color w:val="385623" w:themeColor="accent6" w:themeShade="80"/>
                <w:sz w:val="18"/>
                <w:szCs w:val="18"/>
              </w:rPr>
              <w:t>When reviewing medications use for people living with dementia, health professionals should check that each medication is:</w:t>
            </w:r>
          </w:p>
        </w:tc>
      </w:tr>
      <w:tr w:rsidR="00A21F2C" w14:paraId="67985DBE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DDEFD7" w14:textId="1FA11B0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D46FE58" w14:textId="69D327F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underpinned by a current, valid indication</w:t>
            </w:r>
          </w:p>
        </w:tc>
      </w:tr>
      <w:tr w:rsidR="00A21F2C" w14:paraId="3B8FC85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B5131D1" w14:textId="02972F4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4F0F910" w14:textId="7A88065A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effective for that individual</w:t>
            </w:r>
          </w:p>
        </w:tc>
      </w:tr>
      <w:tr w:rsidR="00A21F2C" w14:paraId="6229A030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6063A54" w14:textId="7CFE0FDB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7F8783E" w14:textId="5412F8CB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consistent with individual’s care goals</w:t>
            </w:r>
          </w:p>
        </w:tc>
      </w:tr>
      <w:tr w:rsidR="00A21F2C" w14:paraId="20B7C541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F33E15" w14:textId="39B34CEE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A19402" w14:textId="7A167B7F" w:rsidR="00D20D73" w:rsidRPr="00A21F2C" w:rsidRDefault="00D20D73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 w:rsidRPr="00A21F2C"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documented with a time frame to review</w:t>
            </w:r>
          </w:p>
        </w:tc>
      </w:tr>
      <w:tr w:rsidR="00CC5E22" w14:paraId="70ACB159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4D7B2F8" w14:textId="77777777" w:rsidR="00CC5E22" w:rsidRPr="00B73A9B" w:rsidRDefault="00CC5E22" w:rsidP="006B0D93">
            <w:pPr>
              <w:pStyle w:val="p1"/>
              <w:spacing w:before="0" w:beforeAutospacing="0" w:after="0" w:afterAutospacing="0"/>
              <w:outlineLvl w:val="0"/>
              <w:rPr>
                <w:rStyle w:val="s1"/>
                <w:color w:val="333333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F584A76" w14:textId="1D456781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 xml:space="preserve">Medicines reviewed and are consistent with these criteria: 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1"/>
          </w:p>
          <w:p w14:paraId="392D5414" w14:textId="5C451B64" w:rsidR="00CC5E22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t>Medicines reviewed and are not consistent with these criteria: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instrText xml:space="preserve"> FORMTEXT </w:instrTex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separate"/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noProof/>
                <w:color w:val="385623" w:themeColor="accent6" w:themeShade="80"/>
                <w:sz w:val="18"/>
                <w:szCs w:val="18"/>
              </w:rPr>
              <w:t> </w:t>
            </w:r>
            <w:r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  <w:fldChar w:fldCharType="end"/>
            </w:r>
            <w:bookmarkEnd w:id="2"/>
          </w:p>
          <w:p w14:paraId="51F9A145" w14:textId="77777777" w:rsidR="00CC5E22" w:rsidRPr="00A21F2C" w:rsidRDefault="00CC5E22" w:rsidP="00D20D73">
            <w:pPr>
              <w:pStyle w:val="p1"/>
              <w:spacing w:before="0" w:beforeAutospacing="0" w:after="0" w:afterAutospacing="0"/>
              <w:ind w:firstLine="391"/>
              <w:outlineLvl w:val="0"/>
              <w:rPr>
                <w:rStyle w:val="s1"/>
                <w:rFonts w:ascii="Helvetica" w:hAnsi="Helvetica"/>
                <w:color w:val="385623" w:themeColor="accent6" w:themeShade="80"/>
                <w:sz w:val="18"/>
                <w:szCs w:val="18"/>
              </w:rPr>
            </w:pPr>
          </w:p>
        </w:tc>
      </w:tr>
      <w:tr w:rsidR="00290EEE" w:rsidRPr="00F016E1" w14:paraId="5FD30956" w14:textId="77777777" w:rsidTr="00A21F2C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276ED1" w14:textId="1AFF5A7C" w:rsidR="00290EEE" w:rsidRPr="00F016E1" w:rsidRDefault="00290EEE" w:rsidP="008F735F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Principles of medication use</w:t>
            </w:r>
          </w:p>
        </w:tc>
      </w:tr>
      <w:tr w:rsidR="00A21F2C" w14:paraId="57F6796B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E1A1809" w14:textId="77777777" w:rsidR="00290EEE" w:rsidRDefault="00290EEE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790BE253" w14:textId="3525B13E" w:rsidR="00290EEE" w:rsidRDefault="00290EEE" w:rsidP="00CC5E22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When prescribing for people living with dementia, health professionals should:</w:t>
            </w:r>
          </w:p>
        </w:tc>
      </w:tr>
      <w:tr w:rsidR="00A21F2C" w14:paraId="7BFDA371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59CF409" w14:textId="22BA40DE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14AC1E8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provide a current medication list that includes indications, administration instructions, and planned dates for review</w:t>
            </w:r>
          </w:p>
        </w:tc>
      </w:tr>
      <w:tr w:rsidR="00A21F2C" w14:paraId="18B1DAE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C740ECD" w14:textId="5E575BA3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1B68A5EB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benefit of each medication</w:t>
            </w:r>
          </w:p>
        </w:tc>
      </w:tr>
      <w:tr w:rsidR="00A21F2C" w14:paraId="7A62FC3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26872F" w14:textId="586377FF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31CFEAD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regularly monitor for actual side effects</w:t>
            </w:r>
          </w:p>
        </w:tc>
      </w:tr>
      <w:tr w:rsidR="00A21F2C" w14:paraId="7B86CE2B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2722A10" w14:textId="7AFF4E2B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0C47344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start new medications at the lowest therapeutic dose</w:t>
            </w:r>
          </w:p>
        </w:tc>
      </w:tr>
      <w:tr w:rsidR="00A21F2C" w14:paraId="38ADB22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DA038FC" w14:textId="2F66D456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6B71502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review doses frequently to see if a lower dose would be adequate</w:t>
            </w:r>
          </w:p>
        </w:tc>
      </w:tr>
      <w:tr w:rsidR="00A21F2C" w14:paraId="4EBCCF8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97BC55" w14:textId="16ECC5E1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A20FDFE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change only one medication at a time</w:t>
            </w:r>
          </w:p>
        </w:tc>
      </w:tr>
      <w:tr w:rsidR="00A21F2C" w14:paraId="2363F970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71D76A" w14:textId="14700C07" w:rsidR="00F73522" w:rsidRDefault="00F73522" w:rsidP="008F735F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C1CA901" w14:textId="77777777" w:rsidR="00F73522" w:rsidRDefault="00F73522" w:rsidP="008F735F">
            <w:pPr>
              <w:pStyle w:val="p1"/>
              <w:spacing w:before="0" w:beforeAutospacing="0" w:after="0" w:afterAutospacing="0"/>
              <w:ind w:left="391"/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assess impact of dementia on activities of daily living</w:t>
            </w:r>
          </w:p>
          <w:p w14:paraId="7661DCE3" w14:textId="77777777" w:rsidR="00CC5E22" w:rsidRDefault="00CC5E22" w:rsidP="008F735F">
            <w:pPr>
              <w:pStyle w:val="p1"/>
              <w:spacing w:before="0" w:beforeAutospacing="0" w:after="0" w:afterAutospacing="0"/>
              <w:ind w:left="391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D20D73" w14:paraId="60151374" w14:textId="77777777" w:rsidTr="00A21F2C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9DC82C" w14:textId="0E778EF2" w:rsidR="00D20D73" w:rsidRPr="00D20D73" w:rsidRDefault="00D20D73" w:rsidP="00D20D73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Treatment Goals</w:t>
            </w:r>
          </w:p>
        </w:tc>
      </w:tr>
      <w:tr w:rsidR="00A21F2C" w14:paraId="4755F37C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3983052" w14:textId="3A82C6F7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208271D6" w14:textId="629AA1FF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An </w:t>
            </w: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important treatment goal for people living with dementia is to simplify the medication regimen.</w:t>
            </w:r>
          </w:p>
        </w:tc>
      </w:tr>
      <w:tr w:rsidR="00A21F2C" w14:paraId="5375DD2D" w14:textId="77777777" w:rsidTr="00A21F2C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3099DDB" w14:textId="77777777" w:rsidR="00D20D73" w:rsidRDefault="00D20D73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2F9C7E1" w14:textId="36B44D6B" w:rsidR="00D20D73" w:rsidRP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person living with dementia should discuss and document:</w:t>
            </w:r>
          </w:p>
        </w:tc>
      </w:tr>
      <w:tr w:rsidR="00A21F2C" w14:paraId="7A642422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D68A5A" w14:textId="70773AB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1865B29" w14:textId="5ACA485E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6FA2309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FF11463" w14:textId="2913640E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EA80A5B" w14:textId="6F72E4A8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writing an advance care directive to indicate their wishes for treatment in specific future scenarios</w:t>
            </w:r>
          </w:p>
        </w:tc>
      </w:tr>
      <w:tr w:rsidR="00A21F2C" w14:paraId="687C6532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421EBDE" w14:textId="77777777" w:rsid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462AC64" w14:textId="3D765967" w:rsidR="001719CF" w:rsidRPr="00F016E1" w:rsidRDefault="001719CF" w:rsidP="00F016E1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Health professionals and the carer or family of the person living with dementia should discuss and document:</w:t>
            </w:r>
          </w:p>
        </w:tc>
      </w:tr>
      <w:tr w:rsidR="00A21F2C" w14:paraId="7E7BFD0C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3F501F2" w14:textId="5D5393A1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586087" w14:textId="15FBAB63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treatment goals</w:t>
            </w:r>
          </w:p>
        </w:tc>
      </w:tr>
      <w:tr w:rsidR="00A21F2C" w14:paraId="16ACD948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BB09A0F" w14:textId="6A5368F8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41132630" w14:textId="7AE22E46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likely prognosis</w:t>
            </w:r>
          </w:p>
        </w:tc>
      </w:tr>
      <w:tr w:rsidR="00A21F2C" w14:paraId="023E6834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D1F1FD" w14:textId="1CEED800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28C6700" w14:textId="77777777" w:rsidR="00F016E1" w:rsidRDefault="00F016E1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</w:pPr>
            <w:r w:rsidRPr="006B0D93">
              <w:rPr>
                <w:rStyle w:val="s1"/>
                <w:rFonts w:ascii="Helvetica" w:hAnsi="Helvetica"/>
                <w:color w:val="000000" w:themeColor="text1"/>
                <w:sz w:val="18"/>
                <w:szCs w:val="18"/>
              </w:rPr>
              <w:t>document wishes for treatment in specific future scenarios</w:t>
            </w:r>
          </w:p>
          <w:p w14:paraId="233D504D" w14:textId="47936DDB" w:rsidR="00CC5E22" w:rsidRDefault="00CC5E22" w:rsidP="00F016E1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F016E1" w14:paraId="3E206681" w14:textId="77777777" w:rsidTr="00A21F2C">
        <w:trPr>
          <w:trHeight w:val="19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F99D9C" w14:textId="55281428" w:rsidR="00F016E1" w:rsidRPr="00F016E1" w:rsidRDefault="00F016E1" w:rsidP="00F016E1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Medication side effects</w:t>
            </w:r>
          </w:p>
        </w:tc>
      </w:tr>
      <w:tr w:rsidR="00A21F2C" w14:paraId="35333943" w14:textId="77777777" w:rsidTr="00A21F2C">
        <w:trPr>
          <w:trHeight w:val="199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4907C8" w14:textId="77777777" w:rsidR="001719CF" w:rsidRDefault="001719CF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BBC631D" w14:textId="73261E65" w:rsidR="001719CF" w:rsidRDefault="00F016E1" w:rsidP="00F016E1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b/>
                <w:bCs/>
                <w:color w:val="333333"/>
                <w:sz w:val="18"/>
                <w:szCs w:val="18"/>
              </w:rPr>
              <w:t>Consider side effects as people living with dementia are:</w:t>
            </w:r>
          </w:p>
        </w:tc>
      </w:tr>
      <w:tr w:rsidR="00A21F2C" w14:paraId="2AAEE249" w14:textId="77777777" w:rsidTr="00A21F2C">
        <w:trPr>
          <w:trHeight w:val="31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C18DF5B" w14:textId="57F4593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013D6095" w14:textId="243E3CF9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at higher risk of side effects than cognitively-intact people</w:t>
            </w:r>
          </w:p>
        </w:tc>
      </w:tr>
      <w:tr w:rsidR="00A21F2C" w14:paraId="3F9F2C34" w14:textId="77777777" w:rsidTr="00A21F2C">
        <w:trPr>
          <w:trHeight w:val="251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0D8D762" w14:textId="540EFB74" w:rsidR="00F016E1" w:rsidRDefault="00F016E1" w:rsidP="006B0D93">
            <w:pPr>
              <w:pStyle w:val="p1"/>
              <w:spacing w:before="0" w:beforeAutospacing="0" w:after="0" w:afterAutospacing="0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B73A9B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A9B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B73A9B">
              <w:rPr>
                <w:rStyle w:val="s1"/>
                <w:color w:val="333333"/>
              </w:rPr>
              <w:fldChar w:fldCharType="end"/>
            </w:r>
            <w:r w:rsidRPr="00B73A9B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69CB844B" w14:textId="65DBDE46" w:rsidR="00F016E1" w:rsidRDefault="00F016E1" w:rsidP="00290EEE">
            <w:pPr>
              <w:pStyle w:val="p1"/>
              <w:spacing w:before="0" w:beforeAutospacing="0" w:after="0" w:afterAutospacing="0"/>
              <w:ind w:left="391"/>
              <w:outlineLvl w:val="0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>often unable to recognise and/or report side effects from their medications</w:t>
            </w:r>
          </w:p>
        </w:tc>
      </w:tr>
    </w:tbl>
    <w:p w14:paraId="37CAFB06" w14:textId="77777777" w:rsidR="00D20D73" w:rsidRDefault="00D20D73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p w14:paraId="5A5D7EC6" w14:textId="77777777" w:rsidR="00A21F2C" w:rsidRDefault="00A21F2C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p w14:paraId="4FD54EC4" w14:textId="77777777" w:rsidR="00A21F2C" w:rsidRDefault="00A21F2C" w:rsidP="006B0D93">
      <w:pPr>
        <w:pStyle w:val="p1"/>
        <w:spacing w:before="0" w:beforeAutospacing="0" w:after="0" w:afterAutospacing="0"/>
        <w:outlineLvl w:val="0"/>
        <w:rPr>
          <w:rFonts w:ascii="Helvetica" w:hAnsi="Helvetica"/>
          <w:color w:val="333333"/>
          <w:sz w:val="18"/>
          <w:szCs w:val="18"/>
        </w:rPr>
      </w:pPr>
    </w:p>
    <w:p w14:paraId="6E8933FC" w14:textId="77777777" w:rsidR="00E317CA" w:rsidRDefault="00E317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A21F2C" w14:paraId="58A69181" w14:textId="77777777" w:rsidTr="00E317CA">
        <w:trPr>
          <w:trHeight w:val="322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A1C245" w14:textId="54196D76" w:rsidR="00A21F2C" w:rsidRPr="00321DD0" w:rsidRDefault="00A21F2C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lastRenderedPageBreak/>
              <w:t>Preventative medication</w:t>
            </w:r>
          </w:p>
        </w:tc>
      </w:tr>
      <w:tr w:rsidR="00606D3C" w14:paraId="27D5699C" w14:textId="77777777" w:rsidTr="00E317CA">
        <w:trPr>
          <w:trHeight w:val="46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28E3CD" w14:textId="4F158886" w:rsidR="00606D3C" w:rsidRDefault="00606D3C" w:rsidP="009A265E">
            <w:pPr>
              <w:rPr>
                <w:b/>
                <w:i/>
              </w:rPr>
            </w:pP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0B7D790" w14:textId="4CF174D1" w:rsidR="00606D3C" w:rsidRPr="00321DD0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b/>
                <w:bCs/>
                <w:color w:val="1F4E79" w:themeColor="accent5" w:themeShade="80"/>
                <w:sz w:val="18"/>
                <w:szCs w:val="18"/>
              </w:rPr>
              <w:t>When prescribing medications intended to modify the risk of a future event for a person living with dementia, health professionals should consider:</w:t>
            </w:r>
          </w:p>
        </w:tc>
      </w:tr>
      <w:tr w:rsidR="00606D3C" w14:paraId="64DDB81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41454A" w14:textId="4784C7B3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00BEF08" w14:textId="0180CCA1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functionality as the most important factor</w:t>
            </w:r>
          </w:p>
        </w:tc>
      </w:tr>
      <w:tr w:rsidR="00606D3C" w14:paraId="35163F8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ECD87A" w14:textId="4BEE05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1397A51" w14:textId="768FB0DC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potential benefits weighed against the actual harm</w:t>
            </w:r>
          </w:p>
        </w:tc>
      </w:tr>
      <w:tr w:rsidR="00606D3C" w14:paraId="1DFC1D5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901089" w14:textId="05479A6F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ED72039" w14:textId="05D925E7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potential for side effects</w:t>
            </w:r>
          </w:p>
        </w:tc>
      </w:tr>
      <w:tr w:rsidR="00606D3C" w14:paraId="3F433962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FEB5DF" w14:textId="26FC4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5942459" w14:textId="1DE218AB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actual side effects</w:t>
            </w:r>
          </w:p>
        </w:tc>
      </w:tr>
      <w:tr w:rsidR="00606D3C" w14:paraId="0516D34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FD3048" w14:textId="3735F6D4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5C31FF2A" w14:textId="1D21345A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risks of polypharmacy</w:t>
            </w:r>
          </w:p>
        </w:tc>
      </w:tr>
      <w:tr w:rsidR="00606D3C" w14:paraId="3FF85A4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B3857C" w14:textId="2C4AE5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D14BF37" w14:textId="788EE62D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the administration burden</w:t>
            </w:r>
          </w:p>
        </w:tc>
      </w:tr>
      <w:tr w:rsidR="00606D3C" w14:paraId="31B1B9B4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AD1417" w14:textId="5049B7F8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BE88135" w14:textId="6A84827D" w:rsidR="00606D3C" w:rsidRPr="00E317CA" w:rsidRDefault="00606D3C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quality of life rather than prolong survival</w:t>
            </w:r>
          </w:p>
        </w:tc>
      </w:tr>
      <w:tr w:rsidR="00606D3C" w14:paraId="4CCDE3B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2DF401" w14:textId="2ED7B32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FF67407" w14:textId="2AE4497A" w:rsidR="00606D3C" w:rsidRPr="00E317CA" w:rsidRDefault="00E317CA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use less stringent targets for blood glucose</w:t>
            </w:r>
          </w:p>
        </w:tc>
      </w:tr>
      <w:tr w:rsidR="00606D3C" w14:paraId="4F4456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A5E602" w14:textId="66C9940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4759E3D" w14:textId="6F19B316" w:rsidR="00606D3C" w:rsidRPr="00E317CA" w:rsidRDefault="00E317CA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only use diuretics for symptomatic management of heart failure</w:t>
            </w:r>
          </w:p>
        </w:tc>
      </w:tr>
      <w:tr w:rsidR="00606D3C" w14:paraId="7B785C1D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C61C4F" w14:textId="5E3FD941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A38AE02" w14:textId="152CAE81" w:rsidR="00606D3C" w:rsidRPr="00E317CA" w:rsidRDefault="00E317CA" w:rsidP="00A21F2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antihypertensive agents</w:t>
            </w:r>
          </w:p>
        </w:tc>
      </w:tr>
      <w:tr w:rsidR="00606D3C" w14:paraId="4B91713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72B91F" w14:textId="527E8C39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334CC60" w14:textId="5CF3D385" w:rsidR="00606D3C" w:rsidRPr="00E317CA" w:rsidRDefault="00E317CA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lipid-lowering medications</w:t>
            </w:r>
          </w:p>
        </w:tc>
      </w:tr>
      <w:tr w:rsidR="00606D3C" w14:paraId="232F354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B12C04" w14:textId="5BD638FA" w:rsidR="00606D3C" w:rsidRDefault="00606D3C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8F2518C" w14:textId="7E7768B5" w:rsidR="00606D3C" w:rsidRPr="00E317CA" w:rsidRDefault="00E317CA" w:rsidP="00E317CA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medications to manage osteoporosis</w:t>
            </w: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(if non-ambulant)</w:t>
            </w:r>
          </w:p>
        </w:tc>
      </w:tr>
      <w:tr w:rsidR="00E317CA" w14:paraId="587A5A7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1B172A" w14:textId="0DC1F862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5B549F91" w14:textId="232B4C29" w:rsidR="00E317CA" w:rsidRPr="00E317CA" w:rsidRDefault="00E317CA" w:rsidP="00606D3C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anti-platelet, anti-coagulants and anti-thrombotic agents</w:t>
            </w:r>
          </w:p>
        </w:tc>
      </w:tr>
      <w:tr w:rsidR="00E317CA" w14:paraId="4A0C2E58" w14:textId="77777777" w:rsidTr="00E317CA">
        <w:trPr>
          <w:trHeight w:val="30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803A4D" w14:textId="656289D6" w:rsidR="00E317CA" w:rsidRPr="00536885" w:rsidRDefault="00E317CA" w:rsidP="009A265E">
            <w:pPr>
              <w:rPr>
                <w:rStyle w:val="s1"/>
                <w:color w:val="333333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654959F0" w14:textId="67E4350B" w:rsidR="00E317CA" w:rsidRPr="00E317CA" w:rsidRDefault="00E317CA" w:rsidP="00E317CA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medications that have a longer potential time to benefit than the person’s likely prognosis</w:t>
            </w:r>
          </w:p>
        </w:tc>
      </w:tr>
      <w:tr w:rsidR="00E317CA" w14:paraId="5AA15019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FB383E" w14:textId="104EC677" w:rsidR="00E317CA" w:rsidRPr="00536885" w:rsidRDefault="00E317CA" w:rsidP="009A265E">
            <w:pPr>
              <w:rPr>
                <w:rStyle w:val="s1"/>
                <w:color w:val="333333"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9090F5F" w14:textId="77777777" w:rsidR="00E317CA" w:rsidRDefault="00E317CA" w:rsidP="00E317CA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E317CA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cease all medications that do not also provide tangible symptom relief</w:t>
            </w:r>
          </w:p>
          <w:p w14:paraId="43A98D5F" w14:textId="47870DDA" w:rsidR="00BB54B7" w:rsidRPr="00E317CA" w:rsidRDefault="00BB54B7" w:rsidP="00E317CA">
            <w:pPr>
              <w:pStyle w:val="p1"/>
              <w:spacing w:before="0" w:beforeAutospacing="0" w:after="0" w:afterAutospacing="0"/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</w:p>
        </w:tc>
      </w:tr>
      <w:tr w:rsidR="00606D3C" w14:paraId="775C4915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CB5D940" w14:textId="76775EFB" w:rsidR="00606D3C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Symptom management</w:t>
            </w:r>
          </w:p>
        </w:tc>
      </w:tr>
      <w:bookmarkStart w:id="3" w:name="_GoBack"/>
      <w:tr w:rsidR="00321DD0" w14:paraId="1EA3D9E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6CACDB" w14:textId="5BC44EB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bookmarkEnd w:id="3"/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6301BB6" w14:textId="2CDAB49E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trialled for withdrawal every three to six months if the symptoms are stable</w:t>
            </w:r>
          </w:p>
        </w:tc>
      </w:tr>
      <w:tr w:rsidR="00321DD0" w14:paraId="608D31E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CD8AE" w14:textId="150CD604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64141FD" w14:textId="641D9C41" w:rsidR="00321DD0" w:rsidRPr="00321DD0" w:rsidRDefault="00321DD0" w:rsidP="00321DD0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reviewed regularly for efficacy </w:t>
            </w:r>
          </w:p>
        </w:tc>
      </w:tr>
      <w:tr w:rsidR="00321DD0" w14:paraId="54222E3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76509F" w14:textId="287B23E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1EFFBDD4" w14:textId="24797F8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reviewed regularly for side effects</w:t>
            </w:r>
          </w:p>
        </w:tc>
      </w:tr>
      <w:tr w:rsidR="00321DD0" w14:paraId="2719ECC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899588" w14:textId="171C5312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13A5D4C" w14:textId="41B78080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review doses frequently to see if symptoms can be adequately maintained on a lower dose</w:t>
            </w:r>
          </w:p>
        </w:tc>
      </w:tr>
      <w:tr w:rsidR="00321DD0" w14:paraId="4156BC90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42BE4C" w14:textId="34AB955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38B4804" w14:textId="1425B7F3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maximised to alleviate distress</w:t>
            </w:r>
          </w:p>
        </w:tc>
      </w:tr>
      <w:tr w:rsidR="00321DD0" w14:paraId="046A6F1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D61D7C" w14:textId="358CB5C5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CDF2E88" w14:textId="77777777" w:rsidR="00321DD0" w:rsidRDefault="00321DD0" w:rsidP="009A265E">
            <w:pPr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</w:pPr>
            <w:r w:rsidRPr="00321DD0">
              <w:rPr>
                <w:rFonts w:ascii="Helvetica" w:eastAsia="Times New Roman" w:hAnsi="Helvetica" w:cs="Times New Roman"/>
                <w:color w:val="1F4E79" w:themeColor="accent5" w:themeShade="80"/>
                <w:sz w:val="18"/>
                <w:szCs w:val="18"/>
                <w:shd w:val="clear" w:color="auto" w:fill="FBFBFB"/>
                <w:lang w:eastAsia="en-GB"/>
              </w:rPr>
              <w:t>regular medications intended only to provide symptom relief should not be continued indefinitely even in people who are unable to reliably report symptom recurrence</w:t>
            </w:r>
          </w:p>
          <w:p w14:paraId="10360BAC" w14:textId="619E7AFC" w:rsidR="00BB54B7" w:rsidRPr="00321DD0" w:rsidRDefault="00BB54B7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</w:p>
        </w:tc>
      </w:tr>
      <w:tr w:rsidR="00321DD0" w14:paraId="533B4568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276D0F5" w14:textId="061A4255" w:rsidR="00321DD0" w:rsidRPr="00321DD0" w:rsidRDefault="00321DD0" w:rsidP="00321DD0">
            <w:pPr>
              <w:outlineLvl w:val="0"/>
              <w:rPr>
                <w:b/>
                <w:i/>
                <w:color w:val="1F4E79" w:themeColor="accent5" w:themeShade="80"/>
              </w:rPr>
            </w:pPr>
            <w:r w:rsidRPr="00321DD0">
              <w:rPr>
                <w:b/>
                <w:i/>
                <w:color w:val="1F4E79" w:themeColor="accent5" w:themeShade="80"/>
              </w:rPr>
              <w:t>Psychoactive medications</w:t>
            </w:r>
          </w:p>
        </w:tc>
      </w:tr>
      <w:tr w:rsidR="00321DD0" w14:paraId="11C4ECAA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E2911B" w14:textId="5754D01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5E588FB" w14:textId="7FA25CB7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use non-pharmacological strategies in preference to medications</w:t>
            </w:r>
          </w:p>
        </w:tc>
      </w:tr>
      <w:tr w:rsidR="00321DD0" w14:paraId="6F754B9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B7E350" w14:textId="6BC0890D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0B985EB0" w14:textId="47D0D7CF" w:rsidR="00321DD0" w:rsidRPr="00321DD0" w:rsidRDefault="00321DD0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benzodiazepines should not generally be used, but</w:t>
            </w:r>
          </w:p>
        </w:tc>
      </w:tr>
      <w:tr w:rsidR="00321DD0" w14:paraId="04B3FDE3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8B4AB0" w14:textId="5456B17B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5BD27FD" w14:textId="118B10BF" w:rsidR="00E317CA" w:rsidRPr="00E317CA" w:rsidRDefault="00321DD0" w:rsidP="009A265E">
            <w:pPr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short acting benzodiazepines can be useful for managing acute agitation provided use is monitored</w:t>
            </w:r>
          </w:p>
        </w:tc>
      </w:tr>
      <w:tr w:rsidR="00321DD0" w14:paraId="0275C7DC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AE2E4F" w14:textId="1CE39BF8" w:rsidR="00321DD0" w:rsidRDefault="00321DD0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 w:rsidR="002325A3">
              <w:rPr>
                <w:rStyle w:val="s1"/>
                <w:color w:val="333333"/>
              </w:rPr>
            </w:r>
            <w:r w:rsidR="002325A3"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F3369FC" w14:textId="0EB003B6" w:rsidR="00321DD0" w:rsidRPr="00321DD0" w:rsidRDefault="00E317CA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long acting benzodiazepines are not useful</w:t>
            </w:r>
          </w:p>
        </w:tc>
      </w:tr>
      <w:tr w:rsidR="00E317CA" w14:paraId="334C1927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B3556A" w14:textId="62E33C3A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0E098A1" w14:textId="2656BF17" w:rsidR="00E317CA" w:rsidRPr="00321DD0" w:rsidRDefault="00E317CA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can be useful when prescribed at a low dose for a limited period to alleviate distressing neuropsychiatric symptoms</w:t>
            </w:r>
          </w:p>
        </w:tc>
      </w:tr>
      <w:tr w:rsidR="00E317CA" w14:paraId="52BC6C4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0E931C" w14:textId="428A73AF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4B2E854B" w14:textId="68EDA7D9" w:rsidR="00E317CA" w:rsidRPr="00321DD0" w:rsidRDefault="00E317CA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antipsychotics should be considered if distressing behavioural</w:t>
            </w:r>
            <w: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 xml:space="preserve"> </w:t>
            </w: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symptoms are not responsive to other management strategies</w:t>
            </w:r>
          </w:p>
        </w:tc>
      </w:tr>
      <w:tr w:rsidR="00E317CA" w14:paraId="404EA668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55EED0" w14:textId="0512A4D5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27B75BEF" w14:textId="49C0DA12" w:rsidR="00E317CA" w:rsidRPr="00321DD0" w:rsidRDefault="00E317CA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have a limited role, but</w:t>
            </w:r>
          </w:p>
        </w:tc>
      </w:tr>
      <w:tr w:rsidR="00E317CA" w14:paraId="6379846E" w14:textId="77777777" w:rsidTr="00CC5E22"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4527CF" w14:textId="374A4404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4B0C76B" w14:textId="77777777" w:rsidR="00E317CA" w:rsidRDefault="00E317CA" w:rsidP="009A265E">
            <w:pPr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tricyclic antidepressants may be useful in managing refractory neuropathic pain</w:t>
            </w:r>
          </w:p>
          <w:p w14:paraId="201512A8" w14:textId="067AB551" w:rsidR="00BB54B7" w:rsidRPr="00321DD0" w:rsidRDefault="00BB54B7" w:rsidP="009A265E">
            <w:pPr>
              <w:rPr>
                <w:b/>
                <w:i/>
                <w:color w:val="1F4E79" w:themeColor="accent5" w:themeShade="80"/>
              </w:rPr>
            </w:pPr>
          </w:p>
        </w:tc>
      </w:tr>
      <w:tr w:rsidR="00E317CA" w14:paraId="5F8D750F" w14:textId="77777777" w:rsidTr="00CC5E22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6F1A680" w14:textId="359CE83F" w:rsidR="00E317CA" w:rsidRDefault="00E317CA" w:rsidP="00321DD0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Medications to modify dementia progression</w:t>
            </w:r>
          </w:p>
        </w:tc>
      </w:tr>
      <w:tr w:rsidR="00E317CA" w14:paraId="588BAEEE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515670" w14:textId="076E27CD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3C6DBA2A" w14:textId="11FFCCAA" w:rsidR="00E317CA" w:rsidRPr="00774EDF" w:rsidRDefault="00774EDF" w:rsidP="009A265E">
            <w:pPr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</w:pPr>
            <w:r w:rsidRPr="00774EDF">
              <w:rPr>
                <w:rFonts w:ascii="Helvetica" w:hAnsi="Helvetica"/>
                <w:color w:val="1F4E79" w:themeColor="accent5" w:themeShade="80"/>
                <w:sz w:val="18"/>
                <w:szCs w:val="18"/>
              </w:rPr>
              <w:t>stop dementia treatments in late stage dementia (i.e. memantine, anticholinesterases)</w:t>
            </w:r>
          </w:p>
        </w:tc>
      </w:tr>
      <w:tr w:rsidR="00E317CA" w14:paraId="2715B49B" w14:textId="77777777" w:rsidTr="00CC5E2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69CB94" w14:textId="47CAE163" w:rsidR="00E317CA" w:rsidRDefault="00E317CA" w:rsidP="009A265E">
            <w:pPr>
              <w:rPr>
                <w:b/>
                <w:i/>
              </w:rPr>
            </w:pPr>
            <w:r w:rsidRPr="00536885">
              <w:rPr>
                <w:rStyle w:val="s1"/>
                <w:color w:val="33333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85">
              <w:rPr>
                <w:rStyle w:val="s1"/>
                <w:color w:val="333333"/>
              </w:rPr>
              <w:instrText xml:space="preserve"> FORMCHECKBOX </w:instrText>
            </w:r>
            <w:r>
              <w:rPr>
                <w:rStyle w:val="s1"/>
                <w:color w:val="333333"/>
              </w:rPr>
            </w:r>
            <w:r>
              <w:rPr>
                <w:rStyle w:val="s1"/>
                <w:color w:val="333333"/>
              </w:rPr>
              <w:fldChar w:fldCharType="separate"/>
            </w:r>
            <w:r w:rsidRPr="00536885">
              <w:rPr>
                <w:rStyle w:val="s1"/>
                <w:color w:val="333333"/>
              </w:rPr>
              <w:fldChar w:fldCharType="end"/>
            </w:r>
            <w:r w:rsidRPr="00536885">
              <w:rPr>
                <w:rStyle w:val="s1"/>
                <w:rFonts w:ascii="Helvetica" w:hAnsi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14:paraId="78B3DC41" w14:textId="3923CF7A" w:rsidR="00E317CA" w:rsidRPr="00321DD0" w:rsidRDefault="00E317CA" w:rsidP="009A265E">
            <w:pPr>
              <w:rPr>
                <w:b/>
                <w:i/>
                <w:color w:val="1F4E79" w:themeColor="accent5" w:themeShade="80"/>
              </w:rPr>
            </w:pPr>
            <w:r w:rsidRPr="00321DD0">
              <w:rPr>
                <w:rStyle w:val="s1"/>
                <w:rFonts w:ascii="Helvetica" w:hAnsi="Helvetica"/>
                <w:color w:val="1F4E79" w:themeColor="accent5" w:themeShade="80"/>
                <w:sz w:val="18"/>
                <w:szCs w:val="18"/>
              </w:rPr>
              <w:t>maximise cognitive function by reducing exposure to medications with sedative and anticholinergic properties</w:t>
            </w:r>
          </w:p>
        </w:tc>
      </w:tr>
    </w:tbl>
    <w:p w14:paraId="48DFF96E" w14:textId="77777777" w:rsidR="00321DD0" w:rsidRDefault="00321DD0" w:rsidP="009A265E">
      <w:pPr>
        <w:pStyle w:val="p1"/>
        <w:spacing w:before="0" w:beforeAutospacing="0" w:after="0" w:afterAutospacing="0"/>
        <w:rPr>
          <w:rStyle w:val="s1"/>
          <w:color w:val="333333"/>
        </w:rPr>
      </w:pPr>
    </w:p>
    <w:p w14:paraId="73281ED5" w14:textId="77777777" w:rsidR="009A265E" w:rsidRPr="009A265E" w:rsidRDefault="009A265E" w:rsidP="009A265E">
      <w:pPr>
        <w:rPr>
          <w:b/>
          <w:i/>
        </w:rPr>
      </w:pPr>
    </w:p>
    <w:sectPr w:rsidR="009A265E" w:rsidRPr="009A265E" w:rsidSect="008C338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AB7CC" w14:textId="77777777" w:rsidR="002325A3" w:rsidRDefault="002325A3" w:rsidP="00A21F2C">
      <w:r>
        <w:separator/>
      </w:r>
    </w:p>
  </w:endnote>
  <w:endnote w:type="continuationSeparator" w:id="0">
    <w:p w14:paraId="4FE6293F" w14:textId="77777777" w:rsidR="002325A3" w:rsidRDefault="002325A3" w:rsidP="00A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92840" w14:textId="77777777" w:rsidR="002325A3" w:rsidRDefault="002325A3" w:rsidP="00A21F2C">
      <w:r>
        <w:separator/>
      </w:r>
    </w:p>
  </w:footnote>
  <w:footnote w:type="continuationSeparator" w:id="0">
    <w:p w14:paraId="618EC65D" w14:textId="77777777" w:rsidR="002325A3" w:rsidRDefault="002325A3" w:rsidP="00A21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8512D" w14:textId="06AA15CF" w:rsidR="00A21F2C" w:rsidRPr="00A21F2C" w:rsidRDefault="00A21F2C" w:rsidP="00A21F2C">
    <w:pPr>
      <w:outlineLvl w:val="0"/>
      <w:rPr>
        <w:b/>
        <w:sz w:val="32"/>
      </w:rPr>
    </w:pPr>
    <w:r w:rsidRPr="009A265E">
      <w:rPr>
        <w:b/>
        <w:sz w:val="32"/>
      </w:rPr>
      <w:t xml:space="preserve">MATCH-D </w:t>
    </w:r>
    <w:r>
      <w:rPr>
        <w:b/>
        <w:sz w:val="32"/>
      </w:rPr>
      <w:t xml:space="preserve">Criteria: </w:t>
    </w:r>
    <w:r w:rsidR="00E317CA">
      <w:rPr>
        <w:b/>
        <w:sz w:val="32"/>
      </w:rPr>
      <w:t>Late</w:t>
    </w:r>
    <w:r>
      <w:rPr>
        <w:b/>
        <w:sz w:val="32"/>
      </w:rPr>
      <w:t>-stage dementia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5E"/>
    <w:rsid w:val="000150CB"/>
    <w:rsid w:val="00023BA7"/>
    <w:rsid w:val="000417C1"/>
    <w:rsid w:val="00061F3C"/>
    <w:rsid w:val="001719CF"/>
    <w:rsid w:val="00173747"/>
    <w:rsid w:val="002325A3"/>
    <w:rsid w:val="00290EEE"/>
    <w:rsid w:val="002C7193"/>
    <w:rsid w:val="002D2F2F"/>
    <w:rsid w:val="003016B1"/>
    <w:rsid w:val="00321DD0"/>
    <w:rsid w:val="00336C6A"/>
    <w:rsid w:val="00351405"/>
    <w:rsid w:val="003526E6"/>
    <w:rsid w:val="003539B6"/>
    <w:rsid w:val="0036195E"/>
    <w:rsid w:val="003B507D"/>
    <w:rsid w:val="00404028"/>
    <w:rsid w:val="004217E8"/>
    <w:rsid w:val="004329A6"/>
    <w:rsid w:val="004721BA"/>
    <w:rsid w:val="004E563C"/>
    <w:rsid w:val="00582D02"/>
    <w:rsid w:val="00606D3C"/>
    <w:rsid w:val="006070BB"/>
    <w:rsid w:val="0061206B"/>
    <w:rsid w:val="006218BD"/>
    <w:rsid w:val="00653A92"/>
    <w:rsid w:val="00663E11"/>
    <w:rsid w:val="00677753"/>
    <w:rsid w:val="00682B01"/>
    <w:rsid w:val="0069152D"/>
    <w:rsid w:val="00695050"/>
    <w:rsid w:val="006B0D93"/>
    <w:rsid w:val="006D3F03"/>
    <w:rsid w:val="007271FB"/>
    <w:rsid w:val="00734777"/>
    <w:rsid w:val="007646FC"/>
    <w:rsid w:val="00774EDF"/>
    <w:rsid w:val="007B17A2"/>
    <w:rsid w:val="007F7BEA"/>
    <w:rsid w:val="0080468A"/>
    <w:rsid w:val="00825780"/>
    <w:rsid w:val="008567EB"/>
    <w:rsid w:val="008B2FDA"/>
    <w:rsid w:val="008C3387"/>
    <w:rsid w:val="009A265E"/>
    <w:rsid w:val="00A21F2C"/>
    <w:rsid w:val="00AD7E0A"/>
    <w:rsid w:val="00B47E58"/>
    <w:rsid w:val="00B66ABB"/>
    <w:rsid w:val="00BB54B7"/>
    <w:rsid w:val="00C633F6"/>
    <w:rsid w:val="00CC5E22"/>
    <w:rsid w:val="00D20D73"/>
    <w:rsid w:val="00D3764B"/>
    <w:rsid w:val="00D45A08"/>
    <w:rsid w:val="00DA2BBA"/>
    <w:rsid w:val="00DF57C6"/>
    <w:rsid w:val="00E024CE"/>
    <w:rsid w:val="00E22968"/>
    <w:rsid w:val="00E317CA"/>
    <w:rsid w:val="00EA7258"/>
    <w:rsid w:val="00EE3CF1"/>
    <w:rsid w:val="00EF3E59"/>
    <w:rsid w:val="00F016E1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0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265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9A265E"/>
  </w:style>
  <w:style w:type="paragraph" w:styleId="DocumentMap">
    <w:name w:val="Document Map"/>
    <w:basedOn w:val="Normal"/>
    <w:link w:val="DocumentMapChar"/>
    <w:uiPriority w:val="99"/>
    <w:semiHidden/>
    <w:unhideWhenUsed/>
    <w:rsid w:val="006B0D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D9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2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2C"/>
  </w:style>
  <w:style w:type="paragraph" w:styleId="Footer">
    <w:name w:val="footer"/>
    <w:basedOn w:val="Normal"/>
    <w:link w:val="FooterChar"/>
    <w:uiPriority w:val="99"/>
    <w:unhideWhenUsed/>
    <w:rsid w:val="00A21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4867</Characters>
  <Application>Microsoft Macintosh Word</Application>
  <DocSecurity>0</DocSecurity>
  <Lines>139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Symptom management</vt:lpstr>
      <vt:lpstr>Psychoactive medications</vt:lpstr>
      <vt:lpstr>Medications to modify dementia progression</vt:lpstr>
    </vt:vector>
  </TitlesOfParts>
  <Manager/>
  <Company>University of Western Australia</Company>
  <LinksUpToDate>false</LinksUpToDate>
  <CharactersWithSpaces>5605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Page</dc:creator>
  <cp:keywords/>
  <dc:description/>
  <cp:lastModifiedBy>Amy Page</cp:lastModifiedBy>
  <cp:revision>6</cp:revision>
  <dcterms:created xsi:type="dcterms:W3CDTF">2017-07-03T03:16:00Z</dcterms:created>
  <dcterms:modified xsi:type="dcterms:W3CDTF">2017-07-03T03:25:00Z</dcterms:modified>
  <cp:category/>
</cp:coreProperties>
</file>